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D064D" w14:textId="6FE4E63C" w:rsidR="001B721B" w:rsidRPr="00700749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 w:rsidRPr="00700749">
        <w:rPr>
          <w:b/>
          <w:noProof/>
          <w:sz w:val="24"/>
        </w:rPr>
        <w:t>3GPP TSG-SA2 Meeting #164</w:t>
      </w:r>
      <w:r w:rsidRPr="00700749">
        <w:rPr>
          <w:b/>
          <w:i/>
          <w:noProof/>
          <w:sz w:val="28"/>
        </w:rPr>
        <w:tab/>
      </w:r>
      <w:r w:rsidR="00000000" w:rsidRPr="00700749">
        <w:fldChar w:fldCharType="begin"/>
      </w:r>
      <w:r w:rsidR="00000000" w:rsidRPr="00700749">
        <w:instrText xml:space="preserve"> DOCPROPERTY  Tdoc#  \* MERGEFORMAT </w:instrText>
      </w:r>
      <w:r w:rsidR="00000000" w:rsidRPr="00700749">
        <w:fldChar w:fldCharType="separate"/>
      </w:r>
      <w:r w:rsidRPr="00700749">
        <w:rPr>
          <w:b/>
          <w:i/>
          <w:noProof/>
          <w:sz w:val="28"/>
        </w:rPr>
        <w:t>S2-240</w:t>
      </w:r>
      <w:r w:rsidR="00000000" w:rsidRPr="00700749">
        <w:rPr>
          <w:b/>
          <w:i/>
          <w:noProof/>
          <w:sz w:val="28"/>
        </w:rPr>
        <w:fldChar w:fldCharType="end"/>
      </w:r>
      <w:r w:rsidR="00C44AB9" w:rsidRPr="00700749">
        <w:rPr>
          <w:b/>
          <w:i/>
          <w:noProof/>
          <w:sz w:val="28"/>
        </w:rPr>
        <w:t>9</w:t>
      </w:r>
      <w:r w:rsidR="00700749" w:rsidRPr="00700749">
        <w:rPr>
          <w:b/>
          <w:i/>
          <w:noProof/>
          <w:sz w:val="28"/>
        </w:rPr>
        <w:t>30</w:t>
      </w:r>
      <w:r w:rsidR="00C44AB9" w:rsidRPr="00700749">
        <w:rPr>
          <w:b/>
          <w:i/>
          <w:noProof/>
          <w:sz w:val="28"/>
        </w:rPr>
        <w:t>8</w:t>
      </w:r>
    </w:p>
    <w:p w14:paraId="2A27B494" w14:textId="1C128D65" w:rsidR="001B721B" w:rsidRPr="00700749" w:rsidRDefault="001B721B" w:rsidP="001B721B">
      <w:pPr>
        <w:pStyle w:val="CRCoverPage"/>
        <w:outlineLvl w:val="0"/>
        <w:rPr>
          <w:b/>
          <w:noProof/>
          <w:sz w:val="24"/>
        </w:rPr>
      </w:pPr>
      <w:r w:rsidRPr="00700749">
        <w:rPr>
          <w:b/>
          <w:noProof/>
          <w:sz w:val="24"/>
        </w:rPr>
        <w:t>Maastricht, Netherlands, 19 - 23 August 2024</w:t>
      </w:r>
      <w:r w:rsidRPr="00700749">
        <w:rPr>
          <w:rFonts w:cs="Arial"/>
          <w:b/>
          <w:noProof/>
          <w:color w:val="3333FF"/>
          <w:sz w:val="24"/>
        </w:rPr>
        <w:tab/>
      </w:r>
      <w:r w:rsidR="00700749">
        <w:rPr>
          <w:rFonts w:cs="Arial"/>
          <w:b/>
          <w:noProof/>
          <w:color w:val="3333FF"/>
          <w:sz w:val="24"/>
        </w:rPr>
        <w:tab/>
      </w:r>
      <w:r w:rsidR="00700749">
        <w:rPr>
          <w:rFonts w:cs="Arial"/>
          <w:b/>
          <w:noProof/>
          <w:color w:val="3333FF"/>
          <w:sz w:val="24"/>
        </w:rPr>
        <w:tab/>
      </w:r>
      <w:r w:rsidRPr="00700749">
        <w:rPr>
          <w:rFonts w:cs="Arial"/>
          <w:b/>
          <w:noProof/>
          <w:color w:val="3333FF"/>
          <w:sz w:val="24"/>
        </w:rPr>
        <w:t xml:space="preserve"> </w:t>
      </w:r>
      <w:r w:rsidRPr="00700749">
        <w:rPr>
          <w:b/>
          <w:noProof/>
          <w:color w:val="3333FF"/>
        </w:rPr>
        <w:t>(revision of S2-</w:t>
      </w:r>
      <w:r w:rsidR="00700749" w:rsidRPr="00700749">
        <w:rPr>
          <w:b/>
          <w:noProof/>
          <w:color w:val="3333FF"/>
        </w:rPr>
        <w:t>240</w:t>
      </w:r>
      <w:r w:rsidR="00700749" w:rsidRPr="00700749">
        <w:rPr>
          <w:b/>
          <w:noProof/>
          <w:color w:val="3333FF"/>
        </w:rPr>
        <w:t>9028</w:t>
      </w:r>
      <w:r w:rsidRPr="00700749">
        <w:rPr>
          <w:b/>
          <w:noProof/>
          <w:color w:val="3333FF"/>
        </w:rPr>
        <w:t>)</w:t>
      </w:r>
      <w:bookmarkEnd w:id="0"/>
    </w:p>
    <w:p w14:paraId="025ACF12" w14:textId="77777777" w:rsidR="00463675" w:rsidRPr="00700749" w:rsidRDefault="00463675">
      <w:pPr>
        <w:rPr>
          <w:rFonts w:ascii="Arial" w:hAnsi="Arial" w:cs="Arial"/>
        </w:rPr>
      </w:pPr>
    </w:p>
    <w:p w14:paraId="70C68EF9" w14:textId="2F82E75E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Title:</w:t>
      </w:r>
      <w:r w:rsidRPr="00700749">
        <w:rPr>
          <w:rFonts w:ascii="Arial" w:hAnsi="Arial" w:cs="Arial"/>
          <w:b/>
        </w:rPr>
        <w:tab/>
      </w:r>
      <w:r w:rsidR="001A23CA" w:rsidRPr="00700749">
        <w:rPr>
          <w:rFonts w:ascii="Arial" w:hAnsi="Arial" w:cs="Arial"/>
          <w:bCs/>
        </w:rPr>
        <w:t>LS on Subscription of UPF event via I-SMF</w:t>
      </w:r>
    </w:p>
    <w:p w14:paraId="0C67D176" w14:textId="154F37DB" w:rsidR="006A199F" w:rsidRPr="00700749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00749">
        <w:rPr>
          <w:rFonts w:ascii="Arial" w:hAnsi="Arial" w:cs="Arial"/>
          <w:b/>
        </w:rPr>
        <w:t>Response to:</w:t>
      </w:r>
      <w:r w:rsidRPr="00700749">
        <w:rPr>
          <w:rFonts w:ascii="Arial" w:hAnsi="Arial" w:cs="Arial"/>
          <w:b/>
          <w:bCs/>
          <w:sz w:val="22"/>
          <w:szCs w:val="22"/>
        </w:rPr>
        <w:tab/>
      </w:r>
      <w:r w:rsidR="001A23CA" w:rsidRPr="00700749">
        <w:rPr>
          <w:rFonts w:ascii="Arial" w:hAnsi="Arial" w:cs="Arial"/>
          <w:bCs/>
        </w:rPr>
        <w:t>S2-2407446</w:t>
      </w:r>
    </w:p>
    <w:bookmarkEnd w:id="1"/>
    <w:bookmarkEnd w:id="2"/>
    <w:p w14:paraId="05DB4EBF" w14:textId="3F304D3F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Release:</w:t>
      </w:r>
      <w:r w:rsidRPr="00700749">
        <w:rPr>
          <w:rFonts w:ascii="Arial" w:hAnsi="Arial" w:cs="Arial"/>
          <w:bCs/>
        </w:rPr>
        <w:tab/>
      </w:r>
      <w:r w:rsidR="00B1088A" w:rsidRPr="00700749">
        <w:rPr>
          <w:rFonts w:ascii="Arial" w:hAnsi="Arial" w:cs="Arial"/>
          <w:bCs/>
        </w:rPr>
        <w:t>Rel-1</w:t>
      </w:r>
      <w:r w:rsidR="00A37EAA" w:rsidRPr="00700749">
        <w:rPr>
          <w:rFonts w:ascii="Arial" w:hAnsi="Arial" w:cs="Arial"/>
          <w:bCs/>
        </w:rPr>
        <w:t>8</w:t>
      </w:r>
    </w:p>
    <w:p w14:paraId="4968B5AD" w14:textId="7655A6AF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Work Item:</w:t>
      </w:r>
      <w:r w:rsidRPr="00700749">
        <w:rPr>
          <w:rFonts w:ascii="Arial" w:hAnsi="Arial" w:cs="Arial"/>
          <w:bCs/>
        </w:rPr>
        <w:tab/>
      </w:r>
      <w:r w:rsidR="001A23CA" w:rsidRPr="00700749">
        <w:rPr>
          <w:rFonts w:ascii="Arial" w:hAnsi="Arial" w:cs="Arial"/>
          <w:bCs/>
        </w:rPr>
        <w:t>UPEAS</w:t>
      </w:r>
    </w:p>
    <w:p w14:paraId="510E81D7" w14:textId="77777777" w:rsidR="00463675" w:rsidRPr="0070074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4BF2D990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Source:</w:t>
      </w:r>
      <w:r w:rsidRPr="00700749">
        <w:rPr>
          <w:rFonts w:ascii="Arial" w:hAnsi="Arial" w:cs="Arial"/>
          <w:bCs/>
          <w:color w:val="FF0000"/>
        </w:rPr>
        <w:tab/>
      </w:r>
      <w:r w:rsidR="006623E3" w:rsidRPr="00700749">
        <w:rPr>
          <w:rFonts w:ascii="Arial" w:hAnsi="Arial" w:cs="Arial"/>
          <w:bCs/>
        </w:rPr>
        <w:t>SA</w:t>
      </w:r>
      <w:r w:rsidR="005A7145" w:rsidRPr="00700749">
        <w:rPr>
          <w:rFonts w:ascii="Arial" w:hAnsi="Arial" w:cs="Arial"/>
          <w:bCs/>
        </w:rPr>
        <w:t>2</w:t>
      </w:r>
    </w:p>
    <w:p w14:paraId="4745C297" w14:textId="3179B93F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To:</w:t>
      </w:r>
      <w:r w:rsidRPr="00700749">
        <w:rPr>
          <w:rFonts w:ascii="Arial" w:hAnsi="Arial" w:cs="Arial"/>
          <w:bCs/>
        </w:rPr>
        <w:tab/>
      </w:r>
      <w:r w:rsidR="001A23CA" w:rsidRPr="00700749">
        <w:rPr>
          <w:rFonts w:ascii="Arial" w:hAnsi="Arial" w:cs="Arial"/>
          <w:bCs/>
        </w:rPr>
        <w:t>CT4</w:t>
      </w:r>
    </w:p>
    <w:p w14:paraId="5A46F238" w14:textId="1C19B79F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Cc:</w:t>
      </w:r>
      <w:r w:rsidRPr="00700749">
        <w:rPr>
          <w:rFonts w:ascii="Arial" w:hAnsi="Arial" w:cs="Arial"/>
          <w:bCs/>
        </w:rPr>
        <w:tab/>
      </w:r>
      <w:r w:rsidR="001A23CA" w:rsidRPr="00700749">
        <w:rPr>
          <w:rFonts w:ascii="Arial" w:hAnsi="Arial" w:cs="Arial"/>
          <w:bCs/>
        </w:rPr>
        <w:t>CT3</w:t>
      </w:r>
    </w:p>
    <w:p w14:paraId="6EC7469A" w14:textId="77777777" w:rsidR="00463675" w:rsidRPr="0070074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70074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>Contact Person:</w:t>
      </w:r>
      <w:r w:rsidRPr="00700749">
        <w:rPr>
          <w:rFonts w:ascii="Arial" w:hAnsi="Arial" w:cs="Arial"/>
          <w:bCs/>
        </w:rPr>
        <w:tab/>
      </w:r>
    </w:p>
    <w:p w14:paraId="229ABC63" w14:textId="77777777" w:rsidR="00463675" w:rsidRPr="00700749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00749">
        <w:rPr>
          <w:rFonts w:cs="Arial"/>
        </w:rPr>
        <w:t>Name:</w:t>
      </w:r>
      <w:r w:rsidRPr="00700749">
        <w:rPr>
          <w:rFonts w:cs="Arial"/>
          <w:b w:val="0"/>
          <w:bCs/>
        </w:rPr>
        <w:tab/>
      </w:r>
      <w:r w:rsidR="00BC2DC0" w:rsidRPr="00700749">
        <w:rPr>
          <w:rFonts w:cs="Arial"/>
          <w:b w:val="0"/>
          <w:bCs/>
        </w:rPr>
        <w:t xml:space="preserve"> </w:t>
      </w:r>
      <w:r w:rsidR="00AA4A97" w:rsidRPr="00700749">
        <w:rPr>
          <w:rFonts w:cs="Arial"/>
          <w:b w:val="0"/>
          <w:bCs/>
        </w:rPr>
        <w:t>Laurent</w:t>
      </w:r>
      <w:r w:rsidR="00DB2E43" w:rsidRPr="00700749">
        <w:rPr>
          <w:rFonts w:cs="Arial"/>
          <w:b w:val="0"/>
          <w:bCs/>
        </w:rPr>
        <w:t xml:space="preserve"> </w:t>
      </w:r>
      <w:r w:rsidR="00AA4A97" w:rsidRPr="00700749">
        <w:rPr>
          <w:rFonts w:cs="Arial"/>
          <w:b w:val="0"/>
          <w:bCs/>
        </w:rPr>
        <w:t>T</w:t>
      </w:r>
      <w:r w:rsidR="00F761B6" w:rsidRPr="00700749">
        <w:rPr>
          <w:rFonts w:cs="Arial"/>
          <w:b w:val="0"/>
          <w:bCs/>
        </w:rPr>
        <w:t>hiebaut</w:t>
      </w:r>
    </w:p>
    <w:p w14:paraId="2539EEEB" w14:textId="77777777" w:rsidR="00463675" w:rsidRPr="0070074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00749">
        <w:rPr>
          <w:rFonts w:cs="Arial"/>
          <w:lang w:val="en-US"/>
        </w:rPr>
        <w:t>E-mail Address</w:t>
      </w:r>
      <w:r w:rsidRPr="00700749">
        <w:rPr>
          <w:rFonts w:cs="Arial"/>
          <w:color w:val="auto"/>
        </w:rPr>
        <w:t>:</w:t>
      </w:r>
      <w:r w:rsidRPr="00700749">
        <w:rPr>
          <w:rFonts w:cs="Arial"/>
          <w:b w:val="0"/>
          <w:bCs/>
          <w:color w:val="auto"/>
        </w:rPr>
        <w:tab/>
      </w:r>
      <w:r w:rsidR="00F761B6" w:rsidRPr="00700749">
        <w:rPr>
          <w:rFonts w:cs="Arial"/>
          <w:b w:val="0"/>
          <w:bCs/>
        </w:rPr>
        <w:t xml:space="preserve"> </w:t>
      </w:r>
      <w:hyperlink r:id="rId7" w:history="1">
        <w:r w:rsidR="00B5311C" w:rsidRPr="00700749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70074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70074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00749">
        <w:rPr>
          <w:rFonts w:ascii="Arial" w:hAnsi="Arial" w:cs="Arial"/>
          <w:b/>
        </w:rPr>
        <w:t xml:space="preserve">Send any </w:t>
      </w:r>
      <w:proofErr w:type="gramStart"/>
      <w:r w:rsidRPr="00700749">
        <w:rPr>
          <w:rFonts w:ascii="Arial" w:hAnsi="Arial" w:cs="Arial"/>
          <w:b/>
        </w:rPr>
        <w:t>reply</w:t>
      </w:r>
      <w:proofErr w:type="gramEnd"/>
      <w:r w:rsidRPr="00700749">
        <w:rPr>
          <w:rFonts w:ascii="Arial" w:hAnsi="Arial" w:cs="Arial"/>
          <w:b/>
        </w:rPr>
        <w:t xml:space="preserve"> LS to:</w:t>
      </w:r>
      <w:r w:rsidRPr="0070074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0074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00749">
        <w:rPr>
          <w:rFonts w:ascii="Arial" w:hAnsi="Arial" w:cs="Arial"/>
          <w:b/>
        </w:rPr>
        <w:t xml:space="preserve"> </w:t>
      </w:r>
      <w:r w:rsidRPr="00700749">
        <w:rPr>
          <w:rFonts w:ascii="Arial" w:hAnsi="Arial" w:cs="Arial"/>
          <w:bCs/>
        </w:rPr>
        <w:tab/>
      </w:r>
    </w:p>
    <w:p w14:paraId="588C33BF" w14:textId="77777777" w:rsidR="00923E7C" w:rsidRPr="0070074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6B981E86" w:rsidR="00463675" w:rsidRPr="0070074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700749">
        <w:rPr>
          <w:rFonts w:ascii="Arial" w:hAnsi="Arial" w:cs="Arial"/>
          <w:b/>
        </w:rPr>
        <w:t>Attachments:</w:t>
      </w:r>
      <w:r w:rsidRPr="00700749">
        <w:rPr>
          <w:rFonts w:ascii="Arial" w:hAnsi="Arial" w:cs="Arial"/>
          <w:bCs/>
        </w:rPr>
        <w:tab/>
      </w:r>
      <w:r w:rsidR="001A23CA" w:rsidRPr="00700749">
        <w:rPr>
          <w:rFonts w:ascii="Arial" w:hAnsi="Arial" w:cs="Arial"/>
          <w:bCs/>
        </w:rPr>
        <w:t>SA2 23.501</w:t>
      </w:r>
      <w:r w:rsidR="002B5C4A" w:rsidRPr="00700749">
        <w:rPr>
          <w:rFonts w:ascii="Arial" w:hAnsi="Arial" w:cs="Arial"/>
          <w:bCs/>
        </w:rPr>
        <w:t xml:space="preserve"> </w:t>
      </w:r>
      <w:r w:rsidR="001A23CA" w:rsidRPr="00700749">
        <w:rPr>
          <w:rFonts w:ascii="Arial" w:hAnsi="Arial" w:cs="Arial"/>
          <w:bCs/>
        </w:rPr>
        <w:t>CR</w:t>
      </w:r>
      <w:r w:rsidR="002B5C4A" w:rsidRPr="00700749">
        <w:rPr>
          <w:rFonts w:ascii="Arial" w:hAnsi="Arial" w:cs="Arial"/>
          <w:bCs/>
        </w:rPr>
        <w:t>5473</w:t>
      </w:r>
      <w:r w:rsidR="001A23CA" w:rsidRPr="00700749">
        <w:rPr>
          <w:rFonts w:ascii="Arial" w:hAnsi="Arial" w:cs="Arial"/>
          <w:bCs/>
        </w:rPr>
        <w:t xml:space="preserve"> and 23.502</w:t>
      </w:r>
      <w:r w:rsidR="00607C98" w:rsidRPr="00700749">
        <w:rPr>
          <w:rFonts w:ascii="Arial" w:hAnsi="Arial" w:cs="Arial"/>
          <w:bCs/>
        </w:rPr>
        <w:t xml:space="preserve"> </w:t>
      </w:r>
      <w:r w:rsidR="001B2972" w:rsidRPr="00700749">
        <w:rPr>
          <w:rFonts w:ascii="Arial" w:hAnsi="Arial" w:cs="Arial"/>
          <w:bCs/>
        </w:rPr>
        <w:t>CR4923</w:t>
      </w:r>
    </w:p>
    <w:p w14:paraId="384466CF" w14:textId="77777777" w:rsidR="00463675" w:rsidRPr="0070074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700749" w:rsidRDefault="00463675">
      <w:pPr>
        <w:rPr>
          <w:rFonts w:ascii="Arial" w:hAnsi="Arial" w:cs="Arial"/>
        </w:rPr>
      </w:pPr>
    </w:p>
    <w:p w14:paraId="42DE3888" w14:textId="322C8BA0" w:rsidR="00463675" w:rsidRPr="00700749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700749">
        <w:rPr>
          <w:rFonts w:ascii="Arial" w:hAnsi="Arial" w:cs="Arial"/>
          <w:b/>
        </w:rPr>
        <w:t>Overall Description:</w:t>
      </w:r>
    </w:p>
    <w:p w14:paraId="057C614B" w14:textId="6EB1D511" w:rsidR="001A23CA" w:rsidRPr="00700749" w:rsidRDefault="007F12A4" w:rsidP="001A23CA">
      <w:pPr>
        <w:rPr>
          <w:rFonts w:ascii="Arial" w:hAnsi="Arial" w:cs="Arial"/>
        </w:rPr>
      </w:pPr>
      <w:bookmarkStart w:id="3" w:name="_Hlk46758011"/>
      <w:r w:rsidRPr="00700749">
        <w:rPr>
          <w:rFonts w:ascii="Arial" w:hAnsi="Arial" w:cs="Arial"/>
        </w:rPr>
        <w:t xml:space="preserve">SA2 thanks </w:t>
      </w:r>
      <w:r w:rsidR="001A23CA" w:rsidRPr="00700749">
        <w:rPr>
          <w:rFonts w:ascii="Arial" w:hAnsi="Arial" w:cs="Arial"/>
        </w:rPr>
        <w:t>CT4</w:t>
      </w:r>
      <w:r w:rsidRPr="00700749">
        <w:rPr>
          <w:rFonts w:ascii="Arial" w:hAnsi="Arial" w:cs="Arial"/>
        </w:rPr>
        <w:t xml:space="preserve"> for their LS. </w:t>
      </w:r>
      <w:r w:rsidR="00F761B6" w:rsidRPr="00700749">
        <w:rPr>
          <w:rFonts w:ascii="Arial" w:hAnsi="Arial" w:cs="Arial"/>
        </w:rPr>
        <w:t xml:space="preserve">SA2 </w:t>
      </w:r>
      <w:r w:rsidR="00F15CBB" w:rsidRPr="00700749">
        <w:rPr>
          <w:rFonts w:ascii="Arial" w:hAnsi="Arial" w:cs="Arial"/>
        </w:rPr>
        <w:t>have discussed</w:t>
      </w:r>
      <w:r w:rsidRPr="00700749">
        <w:rPr>
          <w:rFonts w:ascii="Arial" w:hAnsi="Arial" w:cs="Arial"/>
        </w:rPr>
        <w:t xml:space="preserve"> it and</w:t>
      </w:r>
      <w:bookmarkEnd w:id="3"/>
      <w:r w:rsidR="001A23CA" w:rsidRPr="00700749">
        <w:rPr>
          <w:rFonts w:ascii="Arial" w:hAnsi="Arial" w:cs="Arial"/>
        </w:rPr>
        <w:t xml:space="preserve"> has the following answers to CT4 observations on CR 23.502 #4786 rev.</w:t>
      </w:r>
      <w:proofErr w:type="gramStart"/>
      <w:r w:rsidR="001A23CA" w:rsidRPr="00700749">
        <w:rPr>
          <w:rFonts w:ascii="Arial" w:hAnsi="Arial" w:cs="Arial"/>
        </w:rPr>
        <w:t>3 :</w:t>
      </w:r>
      <w:proofErr w:type="gramEnd"/>
      <w:r w:rsidR="001A23CA" w:rsidRPr="00700749">
        <w:rPr>
          <w:rFonts w:ascii="Arial" w:hAnsi="Arial" w:cs="Arial"/>
        </w:rPr>
        <w:t xml:space="preserve"> </w:t>
      </w:r>
    </w:p>
    <w:p w14:paraId="27E3302F" w14:textId="77777777" w:rsidR="00607C98" w:rsidRPr="00700749" w:rsidRDefault="00607C98" w:rsidP="001A23CA">
      <w:pPr>
        <w:rPr>
          <w:rFonts w:ascii="Arial" w:hAnsi="Arial" w:cs="Arial"/>
        </w:rPr>
      </w:pPr>
    </w:p>
    <w:p w14:paraId="0FAD21A9" w14:textId="70118BDC" w:rsidR="001A23CA" w:rsidRPr="00700749" w:rsidRDefault="001A23CA" w:rsidP="00DC7F37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CT4 observation</w:t>
      </w:r>
      <w:r w:rsidRPr="00700749">
        <w:rPr>
          <w:rFonts w:ascii="Arial" w:hAnsi="Arial" w:cs="Arial"/>
          <w:sz w:val="20"/>
        </w:rPr>
        <w:t xml:space="preserve">: “whether SA2 considered both approaches above, and if so, on which criteria should the anchor SMF invoke the </w:t>
      </w:r>
      <w:proofErr w:type="spellStart"/>
      <w:r w:rsidRPr="00700749">
        <w:rPr>
          <w:rFonts w:ascii="Arial" w:hAnsi="Arial" w:cs="Arial"/>
          <w:sz w:val="20"/>
        </w:rPr>
        <w:t>Nsmf_PDUSession</w:t>
      </w:r>
      <w:proofErr w:type="spellEnd"/>
      <w:r w:rsidRPr="00700749">
        <w:rPr>
          <w:rFonts w:ascii="Arial" w:hAnsi="Arial" w:cs="Arial"/>
          <w:sz w:val="20"/>
        </w:rPr>
        <w:t xml:space="preserve"> API vs. the </w:t>
      </w:r>
      <w:proofErr w:type="spellStart"/>
      <w:r w:rsidRPr="00700749">
        <w:rPr>
          <w:rFonts w:ascii="Arial" w:hAnsi="Arial" w:cs="Arial"/>
          <w:sz w:val="20"/>
        </w:rPr>
        <w:t>Nsmf_EventExposure</w:t>
      </w:r>
      <w:proofErr w:type="spellEnd"/>
      <w:r w:rsidRPr="00700749">
        <w:rPr>
          <w:rFonts w:ascii="Arial" w:hAnsi="Arial" w:cs="Arial"/>
          <w:sz w:val="20"/>
        </w:rPr>
        <w:t xml:space="preserve"> to subscribe to UPF events via the I-SMF?”</w:t>
      </w:r>
    </w:p>
    <w:p w14:paraId="72C64622" w14:textId="66E9C289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SA2 answer</w:t>
      </w:r>
      <w:r w:rsidRPr="00700749">
        <w:rPr>
          <w:rFonts w:ascii="Arial" w:hAnsi="Arial" w:cs="Arial"/>
          <w:sz w:val="20"/>
        </w:rPr>
        <w:t>: SA2 has revised the</w:t>
      </w:r>
      <w:r w:rsidR="007A2DCC" w:rsidRPr="00700749">
        <w:rPr>
          <w:rFonts w:ascii="Arial" w:hAnsi="Arial" w:cs="Arial"/>
          <w:sz w:val="20"/>
        </w:rPr>
        <w:t xml:space="preserve"> 23.502</w:t>
      </w:r>
      <w:r w:rsidRPr="00700749">
        <w:rPr>
          <w:rFonts w:ascii="Arial" w:hAnsi="Arial" w:cs="Arial"/>
          <w:sz w:val="20"/>
        </w:rPr>
        <w:t xml:space="preserve"> CR (see attachment) to use </w:t>
      </w:r>
      <w:proofErr w:type="spellStart"/>
      <w:r w:rsidRPr="00700749">
        <w:rPr>
          <w:rFonts w:ascii="Arial" w:hAnsi="Arial" w:cs="Arial"/>
          <w:sz w:val="20"/>
        </w:rPr>
        <w:t>Nsmf_EventExposure</w:t>
      </w:r>
      <w:proofErr w:type="spellEnd"/>
      <w:r w:rsidRPr="00700749">
        <w:rPr>
          <w:rFonts w:ascii="Arial" w:hAnsi="Arial" w:cs="Arial"/>
          <w:sz w:val="20"/>
        </w:rPr>
        <w:t xml:space="preserve"> for the anchor SMF to subscribe to UPF events via the I-SMF.</w:t>
      </w:r>
    </w:p>
    <w:p w14:paraId="74689401" w14:textId="77777777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07BAE337" w14:textId="77777777" w:rsidR="001A23CA" w:rsidRPr="00700749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CT4 observation</w:t>
      </w:r>
      <w:r w:rsidRPr="00700749">
        <w:rPr>
          <w:rFonts w:ascii="Arial" w:hAnsi="Arial" w:cs="Arial"/>
          <w:sz w:val="20"/>
        </w:rPr>
        <w:t>: whether the anchor SMF should be able to determine if the requested UPF events/service are supported by the I-SMF/I-UPF, before triggering a subscription towards the I-SMF, and if so, how.</w:t>
      </w:r>
    </w:p>
    <w:p w14:paraId="27AB5EDE" w14:textId="09F43F86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SA2 answer</w:t>
      </w:r>
      <w:r w:rsidRPr="00700749">
        <w:rPr>
          <w:rFonts w:ascii="Arial" w:hAnsi="Arial" w:cs="Arial"/>
          <w:sz w:val="20"/>
        </w:rPr>
        <w:t xml:space="preserve">: </w:t>
      </w:r>
      <w:r w:rsidRPr="00700749">
        <w:rPr>
          <w:rFonts w:ascii="Arial" w:hAnsi="Arial" w:cs="Arial"/>
          <w:sz w:val="20"/>
          <w:lang w:val="en-GB"/>
        </w:rPr>
        <w:t xml:space="preserve">SMF needs to be able to determine whether relaying of </w:t>
      </w:r>
      <w:r w:rsidR="000837D9" w:rsidRPr="00700749">
        <w:rPr>
          <w:rFonts w:ascii="Arial" w:hAnsi="Arial" w:cs="Arial"/>
          <w:sz w:val="20"/>
          <w:lang w:val="en-GB"/>
        </w:rPr>
        <w:t xml:space="preserve">subscription to </w:t>
      </w:r>
      <w:r w:rsidRPr="00700749">
        <w:rPr>
          <w:rFonts w:ascii="Arial" w:hAnsi="Arial" w:cs="Arial"/>
          <w:sz w:val="20"/>
          <w:lang w:val="en-GB"/>
        </w:rPr>
        <w:t>UPF events is supported by the I-SMF. About what</w:t>
      </w:r>
      <w:r w:rsidR="0042778E" w:rsidRPr="00700749">
        <w:rPr>
          <w:rFonts w:ascii="Arial" w:hAnsi="Arial" w:cs="Arial"/>
          <w:sz w:val="20"/>
        </w:rPr>
        <w:t xml:space="preserve"> UPF events/service </w:t>
      </w:r>
      <w:r w:rsidR="003F3A91" w:rsidRPr="00700749">
        <w:rPr>
          <w:rFonts w:ascii="Arial" w:hAnsi="Arial" w:cs="Arial"/>
          <w:sz w:val="20"/>
        </w:rPr>
        <w:t xml:space="preserve">are </w:t>
      </w:r>
      <w:r w:rsidR="0042778E" w:rsidRPr="00700749">
        <w:rPr>
          <w:rFonts w:ascii="Arial" w:hAnsi="Arial" w:cs="Arial"/>
          <w:sz w:val="20"/>
        </w:rPr>
        <w:t>supported by</w:t>
      </w:r>
      <w:r w:rsidRPr="00700749">
        <w:rPr>
          <w:rFonts w:ascii="Arial" w:hAnsi="Arial" w:cs="Arial"/>
          <w:sz w:val="20"/>
          <w:lang w:val="en-GB"/>
        </w:rPr>
        <w:t xml:space="preserve"> local UPF(s) controlled by I-SMF, the determination is up to I-SMF</w:t>
      </w:r>
      <w:r w:rsidR="00BC130B" w:rsidRPr="00700749">
        <w:rPr>
          <w:rFonts w:ascii="Arial" w:hAnsi="Arial" w:cs="Arial"/>
          <w:sz w:val="20"/>
          <w:lang w:val="en-GB"/>
        </w:rPr>
        <w:t xml:space="preserve"> and not </w:t>
      </w:r>
      <w:r w:rsidR="00C31561" w:rsidRPr="00700749">
        <w:rPr>
          <w:rFonts w:ascii="Arial" w:hAnsi="Arial" w:cs="Arial"/>
          <w:sz w:val="20"/>
          <w:lang w:val="en-GB"/>
        </w:rPr>
        <w:t>to</w:t>
      </w:r>
      <w:r w:rsidR="00BC130B" w:rsidRPr="00700749">
        <w:rPr>
          <w:rFonts w:ascii="Arial" w:hAnsi="Arial" w:cs="Arial"/>
          <w:sz w:val="20"/>
          <w:lang w:val="en-GB"/>
        </w:rPr>
        <w:t xml:space="preserve"> SMF</w:t>
      </w:r>
      <w:r w:rsidRPr="00700749">
        <w:rPr>
          <w:rFonts w:ascii="Arial" w:hAnsi="Arial" w:cs="Arial"/>
          <w:sz w:val="20"/>
          <w:lang w:val="en-GB"/>
        </w:rPr>
        <w:t xml:space="preserve">. Which means I-SMF may reject a </w:t>
      </w:r>
      <w:proofErr w:type="spellStart"/>
      <w:r w:rsidRPr="00700749">
        <w:rPr>
          <w:rFonts w:ascii="Arial" w:hAnsi="Arial" w:cs="Arial"/>
          <w:sz w:val="20"/>
        </w:rPr>
        <w:t>Nsmf_EventExposure</w:t>
      </w:r>
      <w:proofErr w:type="spellEnd"/>
      <w:r w:rsidRPr="00700749">
        <w:rPr>
          <w:rFonts w:ascii="Arial" w:hAnsi="Arial" w:cs="Arial"/>
          <w:sz w:val="20"/>
        </w:rPr>
        <w:t xml:space="preserve"> </w:t>
      </w:r>
      <w:r w:rsidR="007A2DCC" w:rsidRPr="00700749">
        <w:rPr>
          <w:rFonts w:ascii="Arial" w:hAnsi="Arial" w:cs="Arial"/>
          <w:sz w:val="20"/>
        </w:rPr>
        <w:t xml:space="preserve">SUBSCRIBE </w:t>
      </w:r>
      <w:r w:rsidRPr="00700749">
        <w:rPr>
          <w:rFonts w:ascii="Arial" w:hAnsi="Arial" w:cs="Arial"/>
          <w:sz w:val="20"/>
        </w:rPr>
        <w:t xml:space="preserve">from </w:t>
      </w:r>
      <w:r w:rsidR="007A2DCC" w:rsidRPr="00700749">
        <w:rPr>
          <w:rFonts w:ascii="Arial" w:hAnsi="Arial" w:cs="Arial"/>
          <w:sz w:val="20"/>
        </w:rPr>
        <w:t xml:space="preserve">the </w:t>
      </w:r>
      <w:r w:rsidRPr="00700749">
        <w:rPr>
          <w:rFonts w:ascii="Arial" w:hAnsi="Arial" w:cs="Arial"/>
          <w:sz w:val="20"/>
        </w:rPr>
        <w:t xml:space="preserve">anchor SMF if one of the </w:t>
      </w:r>
      <w:proofErr w:type="gramStart"/>
      <w:r w:rsidRPr="00700749">
        <w:rPr>
          <w:rFonts w:ascii="Arial" w:hAnsi="Arial" w:cs="Arial"/>
          <w:sz w:val="20"/>
        </w:rPr>
        <w:t>target</w:t>
      </w:r>
      <w:proofErr w:type="gramEnd"/>
      <w:r w:rsidRPr="00700749">
        <w:rPr>
          <w:rFonts w:ascii="Arial" w:hAnsi="Arial" w:cs="Arial"/>
          <w:sz w:val="20"/>
        </w:rPr>
        <w:t xml:space="preserve"> local UPF(s) do</w:t>
      </w:r>
      <w:r w:rsidR="007A2DCC" w:rsidRPr="00700749">
        <w:rPr>
          <w:rFonts w:ascii="Arial" w:hAnsi="Arial" w:cs="Arial"/>
          <w:sz w:val="20"/>
        </w:rPr>
        <w:t>es</w:t>
      </w:r>
      <w:r w:rsidRPr="00700749">
        <w:rPr>
          <w:rFonts w:ascii="Arial" w:hAnsi="Arial" w:cs="Arial"/>
          <w:sz w:val="20"/>
        </w:rPr>
        <w:t>n’t support</w:t>
      </w:r>
      <w:r w:rsidR="007A2DCC" w:rsidRPr="00700749">
        <w:rPr>
          <w:rFonts w:ascii="Arial" w:hAnsi="Arial" w:cs="Arial"/>
          <w:sz w:val="20"/>
        </w:rPr>
        <w:t xml:space="preserve"> the event</w:t>
      </w:r>
      <w:r w:rsidRPr="00700749">
        <w:rPr>
          <w:rFonts w:ascii="Arial" w:hAnsi="Arial" w:cs="Arial"/>
          <w:sz w:val="20"/>
        </w:rPr>
        <w:t>.</w:t>
      </w:r>
    </w:p>
    <w:p w14:paraId="7FF118B2" w14:textId="746332BA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6B02D9DB" w14:textId="77777777" w:rsidR="001A23CA" w:rsidRPr="00700749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CT4 observation</w:t>
      </w:r>
      <w:r w:rsidRPr="00700749">
        <w:rPr>
          <w:rFonts w:ascii="Arial" w:hAnsi="Arial" w:cs="Arial"/>
          <w:sz w:val="20"/>
        </w:rPr>
        <w:t xml:space="preserve">: whether the anchor SMF may need to subscribe to UPF events at the ULCL/BP and/or at the local PSA </w:t>
      </w:r>
      <w:proofErr w:type="gramStart"/>
      <w:r w:rsidRPr="00700749">
        <w:rPr>
          <w:rFonts w:ascii="Arial" w:hAnsi="Arial" w:cs="Arial"/>
          <w:sz w:val="20"/>
        </w:rPr>
        <w:t>UPF;</w:t>
      </w:r>
      <w:proofErr w:type="gramEnd"/>
    </w:p>
    <w:p w14:paraId="676C8B2F" w14:textId="7D682E30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SA2 answer</w:t>
      </w:r>
      <w:r w:rsidRPr="00700749">
        <w:rPr>
          <w:rFonts w:ascii="Arial" w:hAnsi="Arial" w:cs="Arial"/>
          <w:sz w:val="20"/>
        </w:rPr>
        <w:t xml:space="preserve">: </w:t>
      </w:r>
      <w:r w:rsidR="007A2DCC" w:rsidRPr="00700749">
        <w:rPr>
          <w:rFonts w:ascii="Arial" w:hAnsi="Arial" w:cs="Arial"/>
          <w:sz w:val="20"/>
        </w:rPr>
        <w:t>the anchor SMF may need to subscribe to UPF events at the local ULCL/BP and/or at a local PSA UPF</w:t>
      </w:r>
      <w:r w:rsidRPr="00700749">
        <w:rPr>
          <w:rFonts w:ascii="Arial" w:hAnsi="Arial" w:cs="Arial"/>
          <w:sz w:val="20"/>
        </w:rPr>
        <w:t>.</w:t>
      </w:r>
    </w:p>
    <w:p w14:paraId="5F4D6FBB" w14:textId="4A24882E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76891B15" w14:textId="77777777" w:rsidR="001A23CA" w:rsidRPr="00700749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CT4 observation</w:t>
      </w:r>
      <w:r w:rsidRPr="00700749">
        <w:rPr>
          <w:rFonts w:ascii="Arial" w:hAnsi="Arial" w:cs="Arial"/>
          <w:sz w:val="20"/>
        </w:rPr>
        <w:t>: how to support subscriptions at the anchor SMF targeting ANY UE, e.g. ANY UE in a specific area, e.g. whether the anchor SMF should determine by itself the UEs present in the specific area and trigger then subscriptions, per PDU session, for the corresponding UEs?</w:t>
      </w:r>
    </w:p>
    <w:p w14:paraId="38C43792" w14:textId="2C046B06" w:rsidR="001A23CA" w:rsidRPr="00700749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700749">
        <w:rPr>
          <w:rFonts w:ascii="Arial" w:hAnsi="Arial" w:cs="Arial"/>
          <w:sz w:val="20"/>
          <w:u w:val="single"/>
        </w:rPr>
        <w:t>SA2 answer</w:t>
      </w:r>
      <w:r w:rsidRPr="00700749">
        <w:rPr>
          <w:rFonts w:ascii="Arial" w:hAnsi="Arial" w:cs="Arial"/>
          <w:sz w:val="20"/>
        </w:rPr>
        <w:t>: .</w:t>
      </w:r>
      <w:r w:rsidR="00564AF5" w:rsidRPr="00700749">
        <w:rPr>
          <w:rFonts w:ascii="Arial" w:hAnsi="Arial" w:cs="Arial"/>
          <w:sz w:val="20"/>
        </w:rPr>
        <w:t>SA2 need</w:t>
      </w:r>
      <w:r w:rsidR="00CD7E81" w:rsidRPr="00700749">
        <w:rPr>
          <w:rFonts w:ascii="Arial" w:hAnsi="Arial" w:cs="Arial"/>
          <w:sz w:val="20"/>
        </w:rPr>
        <w:t>s</w:t>
      </w:r>
      <w:r w:rsidR="00564AF5" w:rsidRPr="00700749">
        <w:rPr>
          <w:rFonts w:ascii="Arial" w:hAnsi="Arial" w:cs="Arial"/>
          <w:sz w:val="20"/>
        </w:rPr>
        <w:t xml:space="preserve"> more time to analyze this case</w:t>
      </w:r>
      <w:r w:rsidR="00CD7E81" w:rsidRPr="00700749">
        <w:rPr>
          <w:rFonts w:ascii="Arial" w:hAnsi="Arial" w:cs="Arial"/>
          <w:sz w:val="20"/>
        </w:rPr>
        <w:t xml:space="preserve"> and will contact CT4 when this analysis has been carried out</w:t>
      </w:r>
      <w:r w:rsidR="00564AF5" w:rsidRPr="00700749">
        <w:rPr>
          <w:rFonts w:ascii="Arial" w:hAnsi="Arial" w:cs="Arial"/>
          <w:sz w:val="20"/>
        </w:rPr>
        <w:t>.</w:t>
      </w:r>
    </w:p>
    <w:p w14:paraId="19404F46" w14:textId="77777777" w:rsidR="005C0CB0" w:rsidRPr="00700749" w:rsidRDefault="005C0CB0">
      <w:pPr>
        <w:rPr>
          <w:rFonts w:ascii="Arial" w:hAnsi="Arial" w:cs="Arial"/>
        </w:rPr>
      </w:pPr>
    </w:p>
    <w:p w14:paraId="532DFF8E" w14:textId="77777777" w:rsidR="00463675" w:rsidRPr="0070074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1C24AF" w14:textId="77777777" w:rsidR="00607C98" w:rsidRPr="00700749" w:rsidRDefault="00607C9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700749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700749">
        <w:rPr>
          <w:rFonts w:ascii="Arial" w:hAnsi="Arial" w:cs="Arial"/>
          <w:b/>
        </w:rPr>
        <w:t>Actions:</w:t>
      </w:r>
    </w:p>
    <w:p w14:paraId="0BB567B0" w14:textId="2E9B7A25" w:rsidR="00463675" w:rsidRPr="0070074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0749">
        <w:rPr>
          <w:rFonts w:ascii="Arial" w:hAnsi="Arial" w:cs="Arial"/>
          <w:b/>
        </w:rPr>
        <w:t xml:space="preserve">To </w:t>
      </w:r>
      <w:r w:rsidR="001A23CA" w:rsidRPr="00700749">
        <w:rPr>
          <w:rFonts w:ascii="Arial" w:hAnsi="Arial" w:cs="Arial"/>
          <w:b/>
        </w:rPr>
        <w:t>CT4</w:t>
      </w:r>
      <w:r w:rsidR="0018293A" w:rsidRPr="00700749">
        <w:rPr>
          <w:rFonts w:ascii="Arial" w:hAnsi="Arial" w:cs="Arial"/>
          <w:b/>
        </w:rPr>
        <w:t>:</w:t>
      </w:r>
    </w:p>
    <w:p w14:paraId="495789F4" w14:textId="13B52DA6" w:rsidR="00B6658B" w:rsidRPr="00700749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700749">
        <w:rPr>
          <w:rFonts w:ascii="Arial" w:hAnsi="Arial" w:cs="Arial"/>
          <w:b/>
        </w:rPr>
        <w:t xml:space="preserve">ACTION: </w:t>
      </w:r>
      <w:r w:rsidRPr="00700749">
        <w:rPr>
          <w:rFonts w:ascii="Arial" w:hAnsi="Arial" w:cs="Arial"/>
          <w:b/>
        </w:rPr>
        <w:tab/>
      </w:r>
      <w:r w:rsidRPr="00700749">
        <w:rPr>
          <w:rFonts w:ascii="Arial" w:hAnsi="Arial" w:cs="Arial"/>
        </w:rPr>
        <w:t xml:space="preserve">SA2 kindly asks </w:t>
      </w:r>
      <w:r w:rsidR="001A23CA" w:rsidRPr="00700749">
        <w:rPr>
          <w:rFonts w:ascii="Arial" w:hAnsi="Arial" w:cs="Arial"/>
        </w:rPr>
        <w:t>CT4</w:t>
      </w:r>
      <w:r w:rsidRPr="00700749">
        <w:rPr>
          <w:rFonts w:ascii="Arial" w:hAnsi="Arial" w:cs="Arial"/>
        </w:rPr>
        <w:t xml:space="preserve"> to</w:t>
      </w:r>
      <w:r w:rsidR="009C5279" w:rsidRPr="00700749">
        <w:rPr>
          <w:rFonts w:ascii="Arial" w:hAnsi="Arial" w:cs="Arial"/>
        </w:rPr>
        <w:t xml:space="preserve"> take the above information into account</w:t>
      </w:r>
      <w:r w:rsidRPr="00700749">
        <w:rPr>
          <w:rFonts w:ascii="Arial" w:hAnsi="Arial" w:cs="Arial"/>
        </w:rPr>
        <w:t>.</w:t>
      </w:r>
    </w:p>
    <w:p w14:paraId="3E542644" w14:textId="77777777" w:rsidR="00463675" w:rsidRPr="00700749" w:rsidRDefault="00463675">
      <w:pPr>
        <w:spacing w:after="120"/>
        <w:ind w:left="993" w:hanging="993"/>
        <w:rPr>
          <w:rFonts w:ascii="Arial" w:hAnsi="Arial" w:cs="Arial"/>
        </w:rPr>
      </w:pPr>
    </w:p>
    <w:p w14:paraId="267EEEF7" w14:textId="77777777" w:rsidR="00607C98" w:rsidRPr="00700749" w:rsidRDefault="00607C98">
      <w:pPr>
        <w:spacing w:after="120"/>
        <w:ind w:left="993" w:hanging="993"/>
        <w:rPr>
          <w:rFonts w:ascii="Arial" w:hAnsi="Arial" w:cs="Arial"/>
        </w:rPr>
      </w:pPr>
    </w:p>
    <w:p w14:paraId="5F9E9110" w14:textId="77777777" w:rsidR="00607C98" w:rsidRPr="00700749" w:rsidRDefault="00607C98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3D4CC343" w14:textId="152B6301" w:rsidR="00AC54DF" w:rsidRPr="00700749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700749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700749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700749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700749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700749">
              <w:rPr>
                <w:rFonts w:ascii="Arial" w:eastAsia="Calibri" w:hAnsi="Arial" w:cs="Arial"/>
                <w:lang w:eastAsia="fr-FR"/>
              </w:rPr>
              <w:t>DATES</w:t>
            </w:r>
            <w:r w:rsidRPr="00700749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700749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700749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700749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700749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00749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Pr="00700749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700749">
              <w:rPr>
                <w:rFonts w:ascii="Arial" w:hAnsi="Arial" w:cs="Arial"/>
                <w:lang w:eastAsia="fr-FR"/>
              </w:rPr>
              <w:t>SA2#16</w:t>
            </w:r>
            <w:r w:rsidR="001B721B" w:rsidRPr="00700749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Pr="00700749" w:rsidRDefault="001B721B" w:rsidP="00BD1652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October</w:t>
            </w:r>
            <w:r w:rsidR="00BD1652" w:rsidRPr="00700749">
              <w:rPr>
                <w:rFonts w:ascii="Arial" w:hAnsi="Arial" w:cs="Arial"/>
                <w:lang w:eastAsia="fr-FR"/>
              </w:rPr>
              <w:t xml:space="preserve"> </w:t>
            </w:r>
            <w:r w:rsidRPr="00700749">
              <w:rPr>
                <w:rFonts w:ascii="Arial" w:hAnsi="Arial" w:cs="Arial"/>
                <w:lang w:eastAsia="fr-FR"/>
              </w:rPr>
              <w:t>14</w:t>
            </w:r>
            <w:r w:rsidR="00BD1652" w:rsidRPr="00700749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 w:rsidRPr="00700749">
              <w:rPr>
                <w:rFonts w:ascii="Arial" w:hAnsi="Arial" w:cs="Arial"/>
                <w:lang w:eastAsia="fr-FR"/>
              </w:rPr>
              <w:t xml:space="preserve"> – </w:t>
            </w:r>
            <w:r w:rsidRPr="00700749">
              <w:rPr>
                <w:rFonts w:ascii="Arial" w:hAnsi="Arial" w:cs="Arial"/>
                <w:lang w:eastAsia="fr-FR"/>
              </w:rPr>
              <w:t>18</w:t>
            </w:r>
            <w:r w:rsidRPr="00700749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 w:rsidRPr="00700749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Pr="00700749" w:rsidRDefault="001B721B" w:rsidP="00BD1652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Pr="00700749" w:rsidRDefault="001B721B" w:rsidP="00BD1652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00749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Pr="00700749" w:rsidRDefault="00001B7E" w:rsidP="00001B7E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SA2#16</w:t>
            </w:r>
            <w:r w:rsidR="001B721B" w:rsidRPr="00700749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Pr="00700749" w:rsidRDefault="001B721B" w:rsidP="00001B7E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November</w:t>
            </w:r>
            <w:r w:rsidR="00001B7E" w:rsidRPr="00700749">
              <w:rPr>
                <w:rFonts w:ascii="Arial" w:hAnsi="Arial" w:cs="Arial"/>
                <w:lang w:eastAsia="fr-FR"/>
              </w:rPr>
              <w:t xml:space="preserve"> 1</w:t>
            </w:r>
            <w:r w:rsidRPr="00700749">
              <w:rPr>
                <w:rFonts w:ascii="Arial" w:hAnsi="Arial" w:cs="Arial"/>
                <w:lang w:eastAsia="fr-FR"/>
              </w:rPr>
              <w:t>8</w:t>
            </w:r>
            <w:r w:rsidR="00001B7E" w:rsidRPr="00700749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 w:rsidRPr="00700749">
              <w:rPr>
                <w:rFonts w:ascii="Arial" w:hAnsi="Arial" w:cs="Arial"/>
                <w:lang w:eastAsia="fr-FR"/>
              </w:rPr>
              <w:t xml:space="preserve"> –</w:t>
            </w:r>
            <w:r w:rsidRPr="00700749">
              <w:rPr>
                <w:rFonts w:ascii="Arial" w:hAnsi="Arial" w:cs="Arial"/>
                <w:lang w:eastAsia="fr-FR"/>
              </w:rPr>
              <w:t>22</w:t>
            </w:r>
            <w:r w:rsidRPr="00700749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 w:rsidRPr="00700749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Pr="00700749" w:rsidRDefault="001B721B" w:rsidP="00001B7E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Pr="00700749" w:rsidRDefault="001B721B" w:rsidP="00001B7E">
            <w:pPr>
              <w:rPr>
                <w:rFonts w:ascii="Arial" w:hAnsi="Arial" w:cs="Arial"/>
                <w:lang w:eastAsia="fr-FR"/>
              </w:rPr>
            </w:pPr>
            <w:r w:rsidRPr="00700749"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4"/>
    </w:tbl>
    <w:p w14:paraId="3B273A97" w14:textId="77777777" w:rsidR="009603F1" w:rsidRPr="00700749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 w:rsidRPr="00700749">
        <w:rPr>
          <w:rFonts w:ascii="Arial" w:hAnsi="Arial" w:cs="Arial"/>
          <w:b/>
        </w:rPr>
        <w:t xml:space="preserve">Please see </w:t>
      </w:r>
      <w:hyperlink r:id="rId9" w:anchor="/" w:history="1">
        <w:r w:rsidRPr="00700749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9EEDA" w14:textId="77777777" w:rsidR="00B52C5A" w:rsidRDefault="00B52C5A">
      <w:r>
        <w:separator/>
      </w:r>
    </w:p>
  </w:endnote>
  <w:endnote w:type="continuationSeparator" w:id="0">
    <w:p w14:paraId="223FFFB5" w14:textId="77777777" w:rsidR="00B52C5A" w:rsidRDefault="00B52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FB3F89" w14:textId="77777777" w:rsidR="00B52C5A" w:rsidRDefault="00B52C5A">
      <w:r>
        <w:separator/>
      </w:r>
    </w:p>
  </w:footnote>
  <w:footnote w:type="continuationSeparator" w:id="0">
    <w:p w14:paraId="115B12E4" w14:textId="77777777" w:rsidR="00B52C5A" w:rsidRDefault="00B52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042889">
    <w:abstractNumId w:val="13"/>
  </w:num>
  <w:num w:numId="2" w16cid:durableId="1749574751">
    <w:abstractNumId w:val="12"/>
  </w:num>
  <w:num w:numId="3" w16cid:durableId="9379348">
    <w:abstractNumId w:val="9"/>
  </w:num>
  <w:num w:numId="4" w16cid:durableId="1814323712">
    <w:abstractNumId w:val="2"/>
  </w:num>
  <w:num w:numId="5" w16cid:durableId="492259018">
    <w:abstractNumId w:val="8"/>
  </w:num>
  <w:num w:numId="6" w16cid:durableId="852306513">
    <w:abstractNumId w:val="10"/>
  </w:num>
  <w:num w:numId="7" w16cid:durableId="1717192876">
    <w:abstractNumId w:val="14"/>
  </w:num>
  <w:num w:numId="8" w16cid:durableId="83694106">
    <w:abstractNumId w:val="7"/>
  </w:num>
  <w:num w:numId="9" w16cid:durableId="977302081">
    <w:abstractNumId w:val="6"/>
  </w:num>
  <w:num w:numId="10" w16cid:durableId="615066628">
    <w:abstractNumId w:val="17"/>
  </w:num>
  <w:num w:numId="11" w16cid:durableId="1859155235">
    <w:abstractNumId w:val="1"/>
  </w:num>
  <w:num w:numId="12" w16cid:durableId="426464890">
    <w:abstractNumId w:val="0"/>
  </w:num>
  <w:num w:numId="13" w16cid:durableId="1676805000">
    <w:abstractNumId w:val="15"/>
  </w:num>
  <w:num w:numId="14" w16cid:durableId="1019544091">
    <w:abstractNumId w:val="16"/>
  </w:num>
  <w:num w:numId="15" w16cid:durableId="1125927245">
    <w:abstractNumId w:val="3"/>
  </w:num>
  <w:num w:numId="16" w16cid:durableId="1821540010">
    <w:abstractNumId w:val="11"/>
  </w:num>
  <w:num w:numId="17" w16cid:durableId="1202203830">
    <w:abstractNumId w:val="4"/>
  </w:num>
  <w:num w:numId="18" w16cid:durableId="210753182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7E"/>
    <w:rsid w:val="000414EE"/>
    <w:rsid w:val="00043DA9"/>
    <w:rsid w:val="0004406A"/>
    <w:rsid w:val="000511A2"/>
    <w:rsid w:val="00057F23"/>
    <w:rsid w:val="000837D9"/>
    <w:rsid w:val="00083DE6"/>
    <w:rsid w:val="000A121F"/>
    <w:rsid w:val="000C5041"/>
    <w:rsid w:val="000C6967"/>
    <w:rsid w:val="000D0C97"/>
    <w:rsid w:val="000D2A96"/>
    <w:rsid w:val="000F15E7"/>
    <w:rsid w:val="000F2977"/>
    <w:rsid w:val="00103922"/>
    <w:rsid w:val="0010726C"/>
    <w:rsid w:val="00110F02"/>
    <w:rsid w:val="0012286D"/>
    <w:rsid w:val="0012737F"/>
    <w:rsid w:val="0013520F"/>
    <w:rsid w:val="001419B1"/>
    <w:rsid w:val="001473F5"/>
    <w:rsid w:val="00174898"/>
    <w:rsid w:val="00175A89"/>
    <w:rsid w:val="0018293A"/>
    <w:rsid w:val="001963DC"/>
    <w:rsid w:val="001A23CA"/>
    <w:rsid w:val="001B2972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956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5488"/>
    <w:rsid w:val="002B5C4A"/>
    <w:rsid w:val="002B717C"/>
    <w:rsid w:val="002B7AAC"/>
    <w:rsid w:val="002D0642"/>
    <w:rsid w:val="002D3788"/>
    <w:rsid w:val="002D483E"/>
    <w:rsid w:val="002E6267"/>
    <w:rsid w:val="002E756A"/>
    <w:rsid w:val="002F5054"/>
    <w:rsid w:val="00331B59"/>
    <w:rsid w:val="00336849"/>
    <w:rsid w:val="00337012"/>
    <w:rsid w:val="00340A94"/>
    <w:rsid w:val="003440AB"/>
    <w:rsid w:val="00344A2E"/>
    <w:rsid w:val="00345787"/>
    <w:rsid w:val="00357495"/>
    <w:rsid w:val="00365380"/>
    <w:rsid w:val="003661DB"/>
    <w:rsid w:val="00382286"/>
    <w:rsid w:val="00385B0F"/>
    <w:rsid w:val="003915C9"/>
    <w:rsid w:val="00394AC0"/>
    <w:rsid w:val="003960C1"/>
    <w:rsid w:val="003C0418"/>
    <w:rsid w:val="003D38C8"/>
    <w:rsid w:val="003D52E0"/>
    <w:rsid w:val="003E0072"/>
    <w:rsid w:val="003E3E31"/>
    <w:rsid w:val="003E4AA8"/>
    <w:rsid w:val="003F3A91"/>
    <w:rsid w:val="00405EF9"/>
    <w:rsid w:val="00406AF9"/>
    <w:rsid w:val="00411483"/>
    <w:rsid w:val="004114F4"/>
    <w:rsid w:val="0042778E"/>
    <w:rsid w:val="004321E3"/>
    <w:rsid w:val="00435662"/>
    <w:rsid w:val="00447443"/>
    <w:rsid w:val="00463675"/>
    <w:rsid w:val="00465114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4AF5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07C98"/>
    <w:rsid w:val="00614AAB"/>
    <w:rsid w:val="006209AE"/>
    <w:rsid w:val="00620BCF"/>
    <w:rsid w:val="00621343"/>
    <w:rsid w:val="00632A83"/>
    <w:rsid w:val="00633FD4"/>
    <w:rsid w:val="006363B6"/>
    <w:rsid w:val="00636732"/>
    <w:rsid w:val="00643FDB"/>
    <w:rsid w:val="00657708"/>
    <w:rsid w:val="006623E3"/>
    <w:rsid w:val="00670C06"/>
    <w:rsid w:val="00675712"/>
    <w:rsid w:val="006807F6"/>
    <w:rsid w:val="00687112"/>
    <w:rsid w:val="006A199F"/>
    <w:rsid w:val="006A6006"/>
    <w:rsid w:val="006A7691"/>
    <w:rsid w:val="006B3EE5"/>
    <w:rsid w:val="006C3A8C"/>
    <w:rsid w:val="006C67E3"/>
    <w:rsid w:val="006C6E64"/>
    <w:rsid w:val="006E4628"/>
    <w:rsid w:val="006F7FAF"/>
    <w:rsid w:val="00700749"/>
    <w:rsid w:val="007050E6"/>
    <w:rsid w:val="007051DF"/>
    <w:rsid w:val="0070765E"/>
    <w:rsid w:val="00710B72"/>
    <w:rsid w:val="00711977"/>
    <w:rsid w:val="007320FA"/>
    <w:rsid w:val="007343EF"/>
    <w:rsid w:val="0073589D"/>
    <w:rsid w:val="00750095"/>
    <w:rsid w:val="007754EA"/>
    <w:rsid w:val="007927AB"/>
    <w:rsid w:val="007A1243"/>
    <w:rsid w:val="007A1555"/>
    <w:rsid w:val="007A2DCC"/>
    <w:rsid w:val="007A63C2"/>
    <w:rsid w:val="007A6EEE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91024E"/>
    <w:rsid w:val="009211B2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0940"/>
    <w:rsid w:val="00B425AE"/>
    <w:rsid w:val="00B446FC"/>
    <w:rsid w:val="00B52C5A"/>
    <w:rsid w:val="00B53082"/>
    <w:rsid w:val="00B5311C"/>
    <w:rsid w:val="00B557CD"/>
    <w:rsid w:val="00B60D07"/>
    <w:rsid w:val="00B6658B"/>
    <w:rsid w:val="00B757EC"/>
    <w:rsid w:val="00BB5680"/>
    <w:rsid w:val="00BC130B"/>
    <w:rsid w:val="00BC2DC0"/>
    <w:rsid w:val="00BD1652"/>
    <w:rsid w:val="00BE673B"/>
    <w:rsid w:val="00C06D79"/>
    <w:rsid w:val="00C17A46"/>
    <w:rsid w:val="00C31561"/>
    <w:rsid w:val="00C429F9"/>
    <w:rsid w:val="00C438A8"/>
    <w:rsid w:val="00C44AB9"/>
    <w:rsid w:val="00C51325"/>
    <w:rsid w:val="00CA582C"/>
    <w:rsid w:val="00CA7044"/>
    <w:rsid w:val="00CB0308"/>
    <w:rsid w:val="00CC22E6"/>
    <w:rsid w:val="00CC3A93"/>
    <w:rsid w:val="00CD7E81"/>
    <w:rsid w:val="00D02809"/>
    <w:rsid w:val="00D13621"/>
    <w:rsid w:val="00D1669D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A4BA7"/>
    <w:rsid w:val="00DB2E43"/>
    <w:rsid w:val="00DB396E"/>
    <w:rsid w:val="00DB3CB9"/>
    <w:rsid w:val="00DD150C"/>
    <w:rsid w:val="00DD64F2"/>
    <w:rsid w:val="00DD77DB"/>
    <w:rsid w:val="00DE2FC3"/>
    <w:rsid w:val="00DE466D"/>
    <w:rsid w:val="00DE57AD"/>
    <w:rsid w:val="00DF10D2"/>
    <w:rsid w:val="00DF7A7A"/>
    <w:rsid w:val="00E00A0B"/>
    <w:rsid w:val="00E0239B"/>
    <w:rsid w:val="00E04590"/>
    <w:rsid w:val="00E2615C"/>
    <w:rsid w:val="00E40B15"/>
    <w:rsid w:val="00EB02A3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9</cp:revision>
  <cp:lastPrinted>2002-04-23T07:10:00Z</cp:lastPrinted>
  <dcterms:created xsi:type="dcterms:W3CDTF">2024-08-21T07:49:00Z</dcterms:created>
  <dcterms:modified xsi:type="dcterms:W3CDTF">2024-08-23T07:17:00Z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